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7E" w:rsidRPr="00056B9F" w:rsidRDefault="0083697E" w:rsidP="0083697E">
      <w:pPr>
        <w:jc w:val="center"/>
        <w:rPr>
          <w:rFonts w:ascii="Arial" w:hAnsi="Arial" w:cs="Arial"/>
        </w:rPr>
      </w:pPr>
      <w:r w:rsidRPr="00056B9F">
        <w:rPr>
          <w:rFonts w:ascii="Arial" w:hAnsi="Arial" w:cs="Arial"/>
        </w:rPr>
        <w:t>СОВЕТ НАРОДНЫХ ДЕПУТАТОВ</w:t>
      </w:r>
    </w:p>
    <w:p w:rsidR="0083697E" w:rsidRPr="00056B9F" w:rsidRDefault="0083697E" w:rsidP="0083697E">
      <w:pPr>
        <w:jc w:val="center"/>
        <w:rPr>
          <w:rFonts w:ascii="Arial" w:hAnsi="Arial" w:cs="Arial"/>
        </w:rPr>
      </w:pPr>
      <w:r w:rsidRPr="00056B9F">
        <w:rPr>
          <w:rFonts w:ascii="Arial" w:hAnsi="Arial" w:cs="Arial"/>
        </w:rPr>
        <w:t>БОНДАРЕВСКОГО СЕЛЬСКОГО ПОСЕЛЕНИЯ</w:t>
      </w:r>
    </w:p>
    <w:p w:rsidR="0083697E" w:rsidRPr="00056B9F" w:rsidRDefault="0083697E" w:rsidP="0083697E">
      <w:pPr>
        <w:jc w:val="center"/>
        <w:rPr>
          <w:rFonts w:ascii="Arial" w:hAnsi="Arial" w:cs="Arial"/>
        </w:rPr>
      </w:pPr>
      <w:r w:rsidRPr="00056B9F">
        <w:rPr>
          <w:rFonts w:ascii="Arial" w:hAnsi="Arial" w:cs="Arial"/>
        </w:rPr>
        <w:t>КАНТЕМИРОВСКОГО МУНИЦИПАЛЬНОГО РАЙОНА</w:t>
      </w:r>
    </w:p>
    <w:p w:rsidR="0083697E" w:rsidRPr="00056B9F" w:rsidRDefault="0083697E" w:rsidP="0083697E">
      <w:pPr>
        <w:jc w:val="center"/>
        <w:rPr>
          <w:rFonts w:ascii="Arial" w:hAnsi="Arial" w:cs="Arial"/>
        </w:rPr>
      </w:pPr>
      <w:r w:rsidRPr="00056B9F">
        <w:rPr>
          <w:rFonts w:ascii="Arial" w:hAnsi="Arial" w:cs="Arial"/>
        </w:rPr>
        <w:t>ВОРОНЕЖСКОЙ ОБЛАСТИ</w:t>
      </w:r>
    </w:p>
    <w:p w:rsidR="0083697E" w:rsidRPr="00056B9F" w:rsidRDefault="0083697E" w:rsidP="0083697E">
      <w:pPr>
        <w:jc w:val="center"/>
        <w:rPr>
          <w:rFonts w:ascii="Arial" w:hAnsi="Arial" w:cs="Arial"/>
        </w:rPr>
      </w:pPr>
    </w:p>
    <w:p w:rsidR="0083697E" w:rsidRDefault="0083697E" w:rsidP="0083697E">
      <w:pPr>
        <w:jc w:val="center"/>
        <w:rPr>
          <w:rFonts w:ascii="Arial" w:hAnsi="Arial" w:cs="Arial"/>
        </w:rPr>
      </w:pPr>
    </w:p>
    <w:p w:rsidR="00F92494" w:rsidRDefault="00F92494" w:rsidP="0083697E">
      <w:pPr>
        <w:jc w:val="center"/>
        <w:rPr>
          <w:rFonts w:ascii="Arial" w:hAnsi="Arial" w:cs="Arial"/>
        </w:rPr>
      </w:pPr>
    </w:p>
    <w:p w:rsidR="0083697E" w:rsidRPr="00056B9F" w:rsidRDefault="0083697E" w:rsidP="0083697E">
      <w:pPr>
        <w:jc w:val="center"/>
        <w:rPr>
          <w:rFonts w:ascii="Arial" w:hAnsi="Arial" w:cs="Arial"/>
        </w:rPr>
      </w:pPr>
      <w:r w:rsidRPr="00056B9F">
        <w:rPr>
          <w:rFonts w:ascii="Arial" w:hAnsi="Arial" w:cs="Arial"/>
        </w:rPr>
        <w:t>РЕШЕНИЕ</w:t>
      </w:r>
    </w:p>
    <w:p w:rsidR="0083697E" w:rsidRPr="00056B9F" w:rsidRDefault="0083697E" w:rsidP="0083697E">
      <w:pPr>
        <w:ind w:firstLine="709"/>
        <w:jc w:val="both"/>
        <w:rPr>
          <w:rFonts w:ascii="Arial" w:hAnsi="Arial" w:cs="Arial"/>
        </w:rPr>
      </w:pPr>
    </w:p>
    <w:p w:rsidR="0083697E" w:rsidRPr="00056B9F" w:rsidRDefault="0083697E" w:rsidP="0083697E">
      <w:pPr>
        <w:jc w:val="both"/>
        <w:rPr>
          <w:rFonts w:ascii="Arial" w:hAnsi="Arial" w:cs="Arial"/>
        </w:rPr>
      </w:pPr>
      <w:r w:rsidRPr="00056B9F">
        <w:rPr>
          <w:rFonts w:ascii="Arial" w:hAnsi="Arial" w:cs="Arial"/>
        </w:rPr>
        <w:t xml:space="preserve">№ </w:t>
      </w:r>
      <w:r w:rsidR="00D34AD6">
        <w:rPr>
          <w:rFonts w:ascii="Arial" w:hAnsi="Arial" w:cs="Arial"/>
        </w:rPr>
        <w:t>65</w:t>
      </w:r>
      <w:r w:rsidRPr="00056B9F">
        <w:rPr>
          <w:rFonts w:ascii="Arial" w:hAnsi="Arial" w:cs="Arial"/>
        </w:rPr>
        <w:t xml:space="preserve"> от </w:t>
      </w:r>
      <w:r w:rsidRPr="00844017">
        <w:rPr>
          <w:rFonts w:ascii="Arial" w:hAnsi="Arial" w:cs="Arial"/>
        </w:rPr>
        <w:t xml:space="preserve">01 </w:t>
      </w:r>
      <w:r w:rsidR="00844017">
        <w:rPr>
          <w:rFonts w:ascii="Arial" w:hAnsi="Arial" w:cs="Arial"/>
        </w:rPr>
        <w:t>марта</w:t>
      </w:r>
      <w:r w:rsidRPr="00056B9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056B9F">
        <w:rPr>
          <w:rFonts w:ascii="Arial" w:hAnsi="Arial" w:cs="Arial"/>
        </w:rPr>
        <w:t xml:space="preserve"> года</w:t>
      </w:r>
    </w:p>
    <w:p w:rsidR="0083697E" w:rsidRPr="00056B9F" w:rsidRDefault="0083697E" w:rsidP="0083697E">
      <w:pPr>
        <w:jc w:val="both"/>
        <w:rPr>
          <w:rFonts w:ascii="Arial" w:hAnsi="Arial" w:cs="Arial"/>
        </w:rPr>
      </w:pPr>
      <w:r w:rsidRPr="00056B9F">
        <w:rPr>
          <w:rFonts w:ascii="Arial" w:hAnsi="Arial" w:cs="Arial"/>
        </w:rPr>
        <w:t>с. Бондарево</w:t>
      </w:r>
    </w:p>
    <w:p w:rsidR="00C66C16" w:rsidRPr="0083697E" w:rsidRDefault="00C66C16">
      <w:pPr>
        <w:jc w:val="both"/>
        <w:rPr>
          <w:rFonts w:ascii="Arial" w:hAnsi="Arial" w:cs="Arial"/>
        </w:rPr>
      </w:pPr>
    </w:p>
    <w:p w:rsidR="00C66C16" w:rsidRDefault="0083697E" w:rsidP="0083697E">
      <w:pPr>
        <w:ind w:right="4251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О проекте решения Совета народных депутатов</w:t>
      </w:r>
      <w:r>
        <w:rPr>
          <w:rFonts w:ascii="Arial" w:hAnsi="Arial" w:cs="Arial"/>
        </w:rPr>
        <w:t xml:space="preserve"> </w:t>
      </w:r>
      <w:r w:rsidRPr="0083697E">
        <w:rPr>
          <w:rFonts w:ascii="Arial" w:hAnsi="Arial" w:cs="Arial"/>
        </w:rPr>
        <w:t>Бондаревского сельского поселения Кантемировского муниципального района</w:t>
      </w:r>
      <w:r>
        <w:rPr>
          <w:rFonts w:ascii="Arial" w:hAnsi="Arial" w:cs="Arial"/>
        </w:rPr>
        <w:t xml:space="preserve"> </w:t>
      </w:r>
      <w:r w:rsidRPr="0083697E">
        <w:rPr>
          <w:rFonts w:ascii="Arial" w:hAnsi="Arial" w:cs="Arial"/>
        </w:rPr>
        <w:t>«Об исполнении бюджета сельского поселения за 2021 год»</w:t>
      </w:r>
    </w:p>
    <w:p w:rsidR="0083697E" w:rsidRPr="0083697E" w:rsidRDefault="0083697E" w:rsidP="0083697E">
      <w:pPr>
        <w:ind w:right="4251"/>
        <w:jc w:val="both"/>
        <w:rPr>
          <w:rFonts w:ascii="Arial" w:hAnsi="Arial" w:cs="Arial"/>
        </w:rPr>
      </w:pPr>
    </w:p>
    <w:p w:rsidR="00C66C16" w:rsidRPr="0083697E" w:rsidRDefault="0083697E" w:rsidP="0083697E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Федерации», руководствуясь Уставом Бондаревского сельского поселения Кантемировского муниципального района Воронежской области и решением Совета народных депутатов Бондаревского сельского поселения Кантемировского муниципального района</w:t>
      </w:r>
      <w:r w:rsidRPr="0083697E">
        <w:rPr>
          <w:rFonts w:ascii="Arial" w:hAnsi="Arial" w:cs="Arial"/>
          <w:color w:val="FF0000"/>
        </w:rPr>
        <w:t xml:space="preserve"> </w:t>
      </w:r>
      <w:r w:rsidRPr="0083697E">
        <w:rPr>
          <w:rFonts w:ascii="Arial" w:hAnsi="Arial" w:cs="Arial"/>
        </w:rPr>
        <w:t>от 25.06.2018 г. № 137</w:t>
      </w:r>
      <w:r w:rsidRPr="0083697E">
        <w:rPr>
          <w:rFonts w:ascii="Arial" w:hAnsi="Arial" w:cs="Arial"/>
          <w:color w:val="FF0000"/>
        </w:rPr>
        <w:t xml:space="preserve"> </w:t>
      </w:r>
      <w:r w:rsidRPr="0083697E">
        <w:rPr>
          <w:rFonts w:ascii="Arial" w:hAnsi="Arial" w:cs="Arial"/>
        </w:rPr>
        <w:t>«Об утверждении положения «О публичных слушаниях в Бондаревском сельском поселении Кантемировского муниципального района Воронежской области», Совет народных депутатов Бондаревского сельского поселения Кантемировского муниципального района</w:t>
      </w:r>
    </w:p>
    <w:p w:rsidR="00C66C16" w:rsidRPr="0083697E" w:rsidRDefault="0083697E" w:rsidP="0083697E">
      <w:pPr>
        <w:jc w:val="center"/>
        <w:rPr>
          <w:rFonts w:ascii="Arial" w:hAnsi="Arial" w:cs="Arial"/>
        </w:rPr>
      </w:pPr>
      <w:r w:rsidRPr="0083697E">
        <w:rPr>
          <w:rFonts w:ascii="Arial" w:hAnsi="Arial" w:cs="Arial"/>
        </w:rPr>
        <w:t>Решил: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1. Принять проект решения Совета народных депутатов Бондаревского сельского поселения Кантемировского муниципального района «Об исполнении бюджета сельского поселения за 2021 год» согласно приложению.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2. Обнародовать проект решения Совета народных депутатов Бондаревского сельского поселения Кантемировского муниципального района «Об исполнении бюджета сельского поселения за 2021 год» в «Вестнике муниципальных правовых актов Бондаревского сельского поселения».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 xml:space="preserve">3. Назначить проведение публичных слушаний по проекту решения Совета народных депутатов Бондаревского сельского поселения Кантемировского муниципального района «Об исполнении бюджета сельского поселения за 2021 год» на </w:t>
      </w:r>
      <w:r w:rsidR="00844017">
        <w:rPr>
          <w:rFonts w:ascii="Arial" w:hAnsi="Arial" w:cs="Arial"/>
          <w:lang w:val="ru-RU"/>
        </w:rPr>
        <w:t>01</w:t>
      </w:r>
      <w:r w:rsidRPr="00844017">
        <w:rPr>
          <w:rFonts w:ascii="Arial" w:hAnsi="Arial" w:cs="Arial"/>
          <w:lang w:val="ru-RU"/>
        </w:rPr>
        <w:t xml:space="preserve"> апреля 202</w:t>
      </w:r>
      <w:r w:rsidR="00844017">
        <w:rPr>
          <w:rFonts w:ascii="Arial" w:hAnsi="Arial" w:cs="Arial"/>
          <w:lang w:val="ru-RU"/>
        </w:rPr>
        <w:t>2</w:t>
      </w:r>
      <w:r w:rsidRPr="00844017">
        <w:rPr>
          <w:rFonts w:ascii="Arial" w:hAnsi="Arial" w:cs="Arial"/>
          <w:lang w:val="ru-RU"/>
        </w:rPr>
        <w:t xml:space="preserve"> года на 14.00</w:t>
      </w:r>
      <w:r w:rsidRPr="0083697E">
        <w:rPr>
          <w:rFonts w:ascii="Arial" w:hAnsi="Arial" w:cs="Arial"/>
          <w:lang w:val="ru-RU"/>
        </w:rPr>
        <w:t xml:space="preserve"> часов в помещении администрации Бондаревского сельского поселения Кантемировского муниципального района Воронежской области.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4. Создать рабочую группу по организации и проведению публичных слушаний по проекту решения Совета народных депутатов Бондаревского сельского поселения Кантемировского муниципального района «Об исполнении бюджета сельского поселения за 2021 год» в составе: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Лесников В.С. – глава Бондаревского сельского поселения;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Кутняхова Е.В. – ведущий специалист администрации сельского поселения;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83697E">
        <w:rPr>
          <w:rFonts w:ascii="Arial" w:hAnsi="Arial" w:cs="Arial"/>
          <w:lang w:val="ru-RU"/>
        </w:rPr>
        <w:t>Прачева</w:t>
      </w:r>
      <w:proofErr w:type="spellEnd"/>
      <w:r w:rsidRPr="0083697E">
        <w:rPr>
          <w:rFonts w:ascii="Arial" w:hAnsi="Arial" w:cs="Arial"/>
          <w:lang w:val="ru-RU"/>
        </w:rPr>
        <w:t xml:space="preserve"> О.А. – бухгалтер «МКУ </w:t>
      </w:r>
      <w:proofErr w:type="spellStart"/>
      <w:r w:rsidRPr="0083697E">
        <w:rPr>
          <w:rFonts w:ascii="Arial" w:hAnsi="Arial" w:cs="Arial"/>
          <w:lang w:val="ru-RU"/>
        </w:rPr>
        <w:t>ЦБУиО</w:t>
      </w:r>
      <w:proofErr w:type="spellEnd"/>
      <w:r w:rsidRPr="0083697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 xml:space="preserve">5. Регистрация граждан, желающих принять участие в публичных слушаниях, производится </w:t>
      </w:r>
      <w:r w:rsidRPr="00844017">
        <w:rPr>
          <w:rFonts w:ascii="Arial" w:hAnsi="Arial" w:cs="Arial"/>
          <w:lang w:val="ru-RU"/>
        </w:rPr>
        <w:t xml:space="preserve">до </w:t>
      </w:r>
      <w:r w:rsidR="00844017">
        <w:rPr>
          <w:rFonts w:ascii="Arial" w:hAnsi="Arial" w:cs="Arial"/>
          <w:lang w:val="ru-RU"/>
        </w:rPr>
        <w:t>01</w:t>
      </w:r>
      <w:r w:rsidRPr="00844017">
        <w:rPr>
          <w:rFonts w:ascii="Arial" w:hAnsi="Arial" w:cs="Arial"/>
          <w:lang w:val="ru-RU"/>
        </w:rPr>
        <w:t xml:space="preserve"> апреля 202</w:t>
      </w:r>
      <w:r>
        <w:rPr>
          <w:rFonts w:ascii="Arial" w:hAnsi="Arial" w:cs="Arial"/>
          <w:lang w:val="ru-RU"/>
        </w:rPr>
        <w:t>2</w:t>
      </w:r>
      <w:r w:rsidRPr="0083697E">
        <w:rPr>
          <w:rFonts w:ascii="Arial" w:hAnsi="Arial" w:cs="Arial"/>
          <w:lang w:val="ru-RU"/>
        </w:rPr>
        <w:t xml:space="preserve"> года.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Контактный телефон для регистрации 8(47367)51194 с 08.00 до 16.00 в рабочие дни.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 xml:space="preserve">6. Рабочей группе по организации и проведению публичных слушаний по проекту решения Совета народных депутатов Бондаревского сельского поселения </w:t>
      </w:r>
      <w:r w:rsidRPr="0083697E">
        <w:rPr>
          <w:rFonts w:ascii="Arial" w:hAnsi="Arial" w:cs="Arial"/>
          <w:lang w:val="ru-RU"/>
        </w:rPr>
        <w:lastRenderedPageBreak/>
        <w:t>Кантемировского муниципального района «Об исполнении бюджета сельского поселения за 2021 год» провести обобщение всех замечаний и предложений по проекту решения.</w:t>
      </w:r>
    </w:p>
    <w:p w:rsidR="00C66C16" w:rsidRPr="0083697E" w:rsidRDefault="0083697E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7. Заключение о результатах публичных слушаний опубликовать в информационном бюллетене органов местного самоуправления «Вестнике муниципальных правовых актов Бондаревского сельского поселения».</w:t>
      </w:r>
    </w:p>
    <w:p w:rsidR="00C66C16" w:rsidRDefault="00C66C16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</w:p>
    <w:p w:rsidR="00F92494" w:rsidRDefault="00F92494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</w:p>
    <w:p w:rsidR="00F92494" w:rsidRDefault="00F92494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</w:p>
    <w:p w:rsidR="00F92494" w:rsidRDefault="00F92494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</w:p>
    <w:p w:rsidR="00F92494" w:rsidRDefault="00F92494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</w:p>
    <w:p w:rsidR="00F92494" w:rsidRPr="0083697E" w:rsidRDefault="00F92494" w:rsidP="0083697E">
      <w:pPr>
        <w:pStyle w:val="af7"/>
        <w:ind w:firstLine="709"/>
        <w:jc w:val="both"/>
        <w:rPr>
          <w:rFonts w:ascii="Arial" w:hAnsi="Arial" w:cs="Arial"/>
          <w:lang w:val="ru-RU"/>
        </w:rPr>
      </w:pPr>
    </w:p>
    <w:p w:rsidR="0083697E" w:rsidRDefault="0083697E" w:rsidP="0083697E">
      <w:pPr>
        <w:pStyle w:val="af7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Глава Бондаревского</w:t>
      </w:r>
    </w:p>
    <w:p w:rsidR="00C66C16" w:rsidRDefault="0083697E" w:rsidP="0083697E">
      <w:pPr>
        <w:pStyle w:val="af7"/>
        <w:jc w:val="both"/>
        <w:rPr>
          <w:rFonts w:ascii="Arial" w:hAnsi="Arial" w:cs="Arial"/>
          <w:lang w:val="ru-RU"/>
        </w:rPr>
      </w:pPr>
      <w:r w:rsidRPr="0083697E">
        <w:rPr>
          <w:rFonts w:ascii="Arial" w:hAnsi="Arial" w:cs="Arial"/>
          <w:lang w:val="ru-RU"/>
        </w:rPr>
        <w:t>сельского поселения                                              В.С. Лесников</w:t>
      </w:r>
    </w:p>
    <w:p w:rsidR="00F92494" w:rsidRDefault="00F92494" w:rsidP="0083697E">
      <w:pPr>
        <w:pStyle w:val="af7"/>
        <w:jc w:val="both"/>
        <w:rPr>
          <w:rFonts w:ascii="Arial" w:hAnsi="Arial" w:cs="Arial"/>
          <w:lang w:val="ru-RU"/>
        </w:rPr>
      </w:pPr>
    </w:p>
    <w:p w:rsidR="00F92494" w:rsidRPr="00610824" w:rsidRDefault="00F92494" w:rsidP="00F92494">
      <w:pPr>
        <w:shd w:val="clear" w:color="auto" w:fill="FFFFFF"/>
        <w:jc w:val="both"/>
        <w:rPr>
          <w:rFonts w:ascii="Arial" w:hAnsi="Arial" w:cs="Arial"/>
        </w:rPr>
      </w:pPr>
      <w:r w:rsidRPr="00610824">
        <w:rPr>
          <w:rFonts w:ascii="Arial" w:hAnsi="Arial" w:cs="Arial"/>
        </w:rPr>
        <w:t>Председатель Совета</w:t>
      </w:r>
    </w:p>
    <w:p w:rsidR="00F92494" w:rsidRPr="00610824" w:rsidRDefault="00F92494" w:rsidP="00F92494">
      <w:pPr>
        <w:shd w:val="clear" w:color="auto" w:fill="FFFFFF"/>
        <w:jc w:val="both"/>
        <w:rPr>
          <w:rFonts w:ascii="Arial" w:hAnsi="Arial" w:cs="Arial"/>
        </w:rPr>
      </w:pPr>
      <w:r w:rsidRPr="00610824">
        <w:rPr>
          <w:rFonts w:ascii="Arial" w:hAnsi="Arial" w:cs="Arial"/>
        </w:rPr>
        <w:t>народных депутатов</w:t>
      </w:r>
    </w:p>
    <w:p w:rsidR="00F92494" w:rsidRPr="00610824" w:rsidRDefault="00F92494" w:rsidP="00F92494">
      <w:pPr>
        <w:shd w:val="clear" w:color="auto" w:fill="FFFFFF"/>
        <w:jc w:val="both"/>
        <w:rPr>
          <w:rFonts w:ascii="Arial" w:hAnsi="Arial" w:cs="Arial"/>
        </w:rPr>
      </w:pPr>
      <w:r w:rsidRPr="00610824">
        <w:rPr>
          <w:rFonts w:ascii="Arial" w:hAnsi="Arial" w:cs="Arial"/>
        </w:rPr>
        <w:t>Бондаревского</w:t>
      </w:r>
    </w:p>
    <w:p w:rsidR="00F92494" w:rsidRPr="00610824" w:rsidRDefault="00F92494" w:rsidP="00F92494">
      <w:pPr>
        <w:jc w:val="both"/>
        <w:rPr>
          <w:rFonts w:ascii="Arial" w:hAnsi="Arial" w:cs="Arial"/>
        </w:rPr>
      </w:pPr>
      <w:r w:rsidRPr="00610824"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 xml:space="preserve">    </w:t>
      </w:r>
      <w:r w:rsidRPr="00610824">
        <w:rPr>
          <w:rFonts w:ascii="Arial" w:hAnsi="Arial" w:cs="Arial"/>
        </w:rPr>
        <w:t xml:space="preserve">                    А.А. Гребеников</w:t>
      </w:r>
    </w:p>
    <w:p w:rsidR="00F92494" w:rsidRPr="0083697E" w:rsidRDefault="00F92494" w:rsidP="0083697E">
      <w:pPr>
        <w:pStyle w:val="af7"/>
        <w:jc w:val="both"/>
        <w:rPr>
          <w:rFonts w:ascii="Arial" w:hAnsi="Arial" w:cs="Arial"/>
          <w:lang w:val="ru-RU"/>
        </w:rPr>
      </w:pPr>
    </w:p>
    <w:p w:rsidR="00F92494" w:rsidRDefault="00F92494">
      <w:pPr>
        <w:ind w:right="9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2494" w:rsidRPr="005E09AB" w:rsidRDefault="00F92494" w:rsidP="00F92494">
      <w:pPr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</w:t>
      </w:r>
    </w:p>
    <w:p w:rsidR="00F92494" w:rsidRPr="005E09AB" w:rsidRDefault="00F92494" w:rsidP="00F92494">
      <w:pPr>
        <w:ind w:left="5103"/>
        <w:jc w:val="both"/>
        <w:rPr>
          <w:rFonts w:ascii="Arial" w:hAnsi="Arial" w:cs="Arial"/>
        </w:rPr>
      </w:pPr>
      <w:r w:rsidRPr="005E09AB">
        <w:rPr>
          <w:rFonts w:ascii="Arial" w:hAnsi="Arial" w:cs="Arial"/>
          <w:bCs/>
        </w:rPr>
        <w:t>к решению Совета народных</w:t>
      </w:r>
      <w:r>
        <w:rPr>
          <w:rFonts w:ascii="Arial" w:hAnsi="Arial" w:cs="Arial"/>
          <w:bCs/>
        </w:rPr>
        <w:t xml:space="preserve"> </w:t>
      </w:r>
      <w:r w:rsidRPr="005E09AB">
        <w:rPr>
          <w:rFonts w:ascii="Arial" w:hAnsi="Arial" w:cs="Arial"/>
          <w:bCs/>
        </w:rPr>
        <w:t>депутатов Бондаревского сельского</w:t>
      </w:r>
      <w:r>
        <w:rPr>
          <w:rFonts w:ascii="Arial" w:hAnsi="Arial" w:cs="Arial"/>
          <w:bCs/>
        </w:rPr>
        <w:t xml:space="preserve"> </w:t>
      </w:r>
      <w:r w:rsidRPr="005E09AB">
        <w:rPr>
          <w:rFonts w:ascii="Arial" w:hAnsi="Arial" w:cs="Arial"/>
          <w:bCs/>
        </w:rPr>
        <w:t xml:space="preserve">поселения Кантемировского </w:t>
      </w:r>
      <w:r w:rsidRPr="005E09AB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</w:t>
      </w:r>
      <w:r w:rsidRPr="005E09AB">
        <w:rPr>
          <w:rFonts w:ascii="Arial" w:hAnsi="Arial" w:cs="Arial"/>
        </w:rPr>
        <w:t>Воронежской области</w:t>
      </w:r>
    </w:p>
    <w:p w:rsidR="00F92494" w:rsidRPr="005E09AB" w:rsidRDefault="00F92494" w:rsidP="00F92494">
      <w:pPr>
        <w:ind w:left="5103"/>
        <w:jc w:val="center"/>
        <w:rPr>
          <w:rFonts w:ascii="Arial" w:hAnsi="Arial" w:cs="Arial"/>
        </w:rPr>
      </w:pPr>
      <w:r w:rsidRPr="005E09AB">
        <w:rPr>
          <w:rFonts w:ascii="Arial" w:hAnsi="Arial" w:cs="Arial"/>
        </w:rPr>
        <w:t xml:space="preserve">от </w:t>
      </w:r>
      <w:r w:rsidR="00844017">
        <w:rPr>
          <w:rFonts w:ascii="Arial" w:hAnsi="Arial" w:cs="Arial"/>
        </w:rPr>
        <w:t>01.03</w:t>
      </w:r>
      <w:r>
        <w:rPr>
          <w:rFonts w:ascii="Arial" w:hAnsi="Arial" w:cs="Arial"/>
        </w:rPr>
        <w:t>.</w:t>
      </w:r>
      <w:r w:rsidRPr="005E09AB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E09AB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</w:t>
      </w:r>
      <w:r w:rsidR="00D34AD6">
        <w:rPr>
          <w:rFonts w:ascii="Arial" w:hAnsi="Arial" w:cs="Arial"/>
        </w:rPr>
        <w:t>65</w:t>
      </w:r>
    </w:p>
    <w:p w:rsidR="00F92494" w:rsidRDefault="00F92494" w:rsidP="00F92494">
      <w:pPr>
        <w:ind w:firstLine="709"/>
        <w:jc w:val="right"/>
        <w:rPr>
          <w:rFonts w:ascii="Arial" w:hAnsi="Arial" w:cs="Arial"/>
        </w:rPr>
      </w:pPr>
    </w:p>
    <w:p w:rsidR="00F92494" w:rsidRDefault="00F92494" w:rsidP="00F92494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F92494" w:rsidRPr="002D769A" w:rsidRDefault="00F92494" w:rsidP="00F92494">
      <w:pPr>
        <w:ind w:firstLine="709"/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СОВЕТ НАРОДНЫХ ДЕПУТАТОВ</w:t>
      </w:r>
    </w:p>
    <w:p w:rsidR="00F92494" w:rsidRPr="002D769A" w:rsidRDefault="00F92494" w:rsidP="00F92494">
      <w:pPr>
        <w:ind w:firstLine="709"/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БОНДАРЕВСКОГО СЕЛЬСКОГО ПОСЕЛЕНИЯ</w:t>
      </w:r>
    </w:p>
    <w:p w:rsidR="00F92494" w:rsidRPr="002D769A" w:rsidRDefault="00F92494" w:rsidP="00F92494">
      <w:pPr>
        <w:ind w:firstLine="709"/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КАНТЕМИРОВСКОГО МУНИЦИПАЛЬНОГО РАЙОНА</w:t>
      </w:r>
    </w:p>
    <w:p w:rsidR="00F92494" w:rsidRPr="002D769A" w:rsidRDefault="00F92494" w:rsidP="00F92494">
      <w:pPr>
        <w:ind w:firstLine="709"/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ВОРОНЕЖСКОЙ ОБЛАСТИ</w:t>
      </w:r>
    </w:p>
    <w:p w:rsidR="00F92494" w:rsidRPr="002D769A" w:rsidRDefault="00F92494" w:rsidP="00F92494">
      <w:pPr>
        <w:ind w:firstLine="709"/>
        <w:jc w:val="center"/>
        <w:rPr>
          <w:rFonts w:ascii="Arial" w:hAnsi="Arial" w:cs="Arial"/>
        </w:rPr>
      </w:pPr>
    </w:p>
    <w:p w:rsidR="00F92494" w:rsidRPr="002D769A" w:rsidRDefault="00F92494" w:rsidP="00F92494">
      <w:pPr>
        <w:ind w:firstLine="709"/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РЕШЕНИЕ</w:t>
      </w:r>
    </w:p>
    <w:p w:rsidR="00F92494" w:rsidRPr="002D769A" w:rsidRDefault="00F92494" w:rsidP="00F92494">
      <w:pPr>
        <w:ind w:firstLine="709"/>
        <w:jc w:val="both"/>
        <w:rPr>
          <w:rFonts w:ascii="Arial" w:hAnsi="Arial" w:cs="Arial"/>
        </w:rPr>
      </w:pPr>
    </w:p>
    <w:p w:rsidR="00F92494" w:rsidRPr="002D769A" w:rsidRDefault="00F92494" w:rsidP="00F92494">
      <w:pPr>
        <w:jc w:val="both"/>
        <w:rPr>
          <w:rFonts w:ascii="Arial" w:hAnsi="Arial" w:cs="Arial"/>
        </w:rPr>
      </w:pPr>
      <w:r w:rsidRPr="002D769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</w:t>
      </w:r>
      <w:r w:rsidRPr="002D769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________</w:t>
      </w:r>
      <w:r w:rsidRPr="002D769A">
        <w:rPr>
          <w:rFonts w:ascii="Arial" w:hAnsi="Arial" w:cs="Arial"/>
        </w:rPr>
        <w:t xml:space="preserve"> года</w:t>
      </w:r>
    </w:p>
    <w:p w:rsidR="00F92494" w:rsidRPr="002D769A" w:rsidRDefault="00F92494" w:rsidP="00F92494">
      <w:pPr>
        <w:jc w:val="both"/>
        <w:rPr>
          <w:rFonts w:ascii="Arial" w:hAnsi="Arial" w:cs="Arial"/>
        </w:rPr>
      </w:pPr>
      <w:r w:rsidRPr="002D769A">
        <w:rPr>
          <w:rFonts w:ascii="Arial" w:hAnsi="Arial" w:cs="Arial"/>
        </w:rPr>
        <w:t>с. Бондарево</w:t>
      </w:r>
    </w:p>
    <w:p w:rsidR="00C66C16" w:rsidRPr="0083697E" w:rsidRDefault="00C66C16">
      <w:pPr>
        <w:jc w:val="both"/>
        <w:rPr>
          <w:rFonts w:ascii="Arial" w:hAnsi="Arial" w:cs="Arial"/>
        </w:rPr>
      </w:pPr>
    </w:p>
    <w:p w:rsidR="00C66C16" w:rsidRPr="0083697E" w:rsidRDefault="0083697E" w:rsidP="00F92494">
      <w:pPr>
        <w:ind w:right="4251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«Об исполнении бюджета сельского поселения за 2021 год»</w:t>
      </w:r>
    </w:p>
    <w:p w:rsidR="00C66C16" w:rsidRPr="0083697E" w:rsidRDefault="00C66C16">
      <w:pPr>
        <w:jc w:val="both"/>
        <w:rPr>
          <w:rFonts w:ascii="Arial" w:hAnsi="Arial" w:cs="Arial"/>
        </w:rPr>
      </w:pPr>
    </w:p>
    <w:p w:rsidR="00C66C16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Заслушав доклад главы Бондаревского сельского поселения Кантемировского муниципального района Воронежской области Лесникова Вадима Сергеев</w:t>
      </w:r>
      <w:r w:rsidR="000C5AB3">
        <w:rPr>
          <w:rFonts w:ascii="Arial" w:hAnsi="Arial" w:cs="Arial"/>
        </w:rPr>
        <w:t>и</w:t>
      </w:r>
      <w:r w:rsidRPr="0083697E">
        <w:rPr>
          <w:rFonts w:ascii="Arial" w:hAnsi="Arial" w:cs="Arial"/>
        </w:rPr>
        <w:t>ча, а также рассмотрев заключение контрольно-счетного органа Кантемировского муниципального района по годовому отчету об исполнении бюджета сельского поселения, Совет народных депутатов Бондаревского сельского поселения Кантемировского муниципального района отмечает, что в 2021 году бюджет сельского поселения исполнен следующим образом: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  <w:color w:val="000000"/>
        </w:rPr>
      </w:pPr>
      <w:r w:rsidRPr="0083697E">
        <w:rPr>
          <w:rFonts w:ascii="Arial" w:hAnsi="Arial" w:cs="Arial"/>
        </w:rPr>
        <w:t xml:space="preserve">- </w:t>
      </w:r>
      <w:r w:rsidRPr="0083697E">
        <w:rPr>
          <w:rFonts w:ascii="Arial" w:hAnsi="Arial" w:cs="Arial"/>
          <w:color w:val="000000"/>
        </w:rPr>
        <w:t>прогнозируемый общий объем доходов бюджета поселения в сумме 14922,7 тысяч рублей, в том числе безвозмездные поступления от других бюджетов бюджетной системы Российской Федерации в сумме 11684,3 тысяч рублей, в том числе дотации– 282,0 тысяч рублей, субвенции – 90,6 тысяч рублей, иные межбюджетные трансферты – 10925,0 тысяч рублей в том числе в части финансовой поддержки поселения из областного бюджета 2940,3, тысяч рублей, по обеспечению сбалансированию бюджета поселения- 74,3 тысяч рублей на уличное освещения- 200,0 тысяч рублей, иные межбюджетные трансферты — 5398,1 тысяч рублей.</w:t>
      </w:r>
    </w:p>
    <w:p w:rsidR="00C66C16" w:rsidRPr="0083697E" w:rsidRDefault="000C5AB3" w:rsidP="000C5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83697E" w:rsidRPr="0083697E">
        <w:rPr>
          <w:rFonts w:ascii="Arial" w:hAnsi="Arial" w:cs="Arial"/>
          <w:color w:val="000000"/>
        </w:rPr>
        <w:t xml:space="preserve"> общий объем расходов бюджета Бондаревского поселения в сумме 16054,1 тысяч рублей.</w:t>
      </w:r>
    </w:p>
    <w:p w:rsidR="00C66C16" w:rsidRPr="0083697E" w:rsidRDefault="0083697E" w:rsidP="000C5AB3">
      <w:pPr>
        <w:pStyle w:val="af6"/>
        <w:spacing w:after="0"/>
        <w:ind w:left="0"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- дефицит бюджета поселения в сумме 1131,4 рублей.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Совет народных депутатов Бон</w:t>
      </w:r>
      <w:r w:rsidR="000C5AB3">
        <w:rPr>
          <w:rFonts w:ascii="Arial" w:hAnsi="Arial" w:cs="Arial"/>
        </w:rPr>
        <w:t xml:space="preserve">даревского сельского поселения </w:t>
      </w:r>
      <w:r w:rsidRPr="0083697E">
        <w:rPr>
          <w:rFonts w:ascii="Arial" w:hAnsi="Arial" w:cs="Arial"/>
        </w:rPr>
        <w:t>Кантемировского муниципального района</w:t>
      </w:r>
    </w:p>
    <w:p w:rsidR="00C66C16" w:rsidRPr="0083697E" w:rsidRDefault="0083697E" w:rsidP="000C5AB3">
      <w:pPr>
        <w:jc w:val="center"/>
        <w:rPr>
          <w:rFonts w:ascii="Arial" w:hAnsi="Arial" w:cs="Arial"/>
        </w:rPr>
      </w:pPr>
      <w:r w:rsidRPr="0083697E">
        <w:rPr>
          <w:rFonts w:ascii="Arial" w:hAnsi="Arial" w:cs="Arial"/>
        </w:rPr>
        <w:t>Решил:</w:t>
      </w:r>
    </w:p>
    <w:p w:rsidR="00C66C16" w:rsidRPr="0083697E" w:rsidRDefault="00C66C16" w:rsidP="000C5AB3">
      <w:pPr>
        <w:ind w:firstLine="709"/>
        <w:jc w:val="both"/>
        <w:rPr>
          <w:rFonts w:ascii="Arial" w:hAnsi="Arial" w:cs="Arial"/>
        </w:rPr>
      </w:pP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1. Утвердить отчёт об исполнении бюджета Бондаревского сельского поселения Кантемировского муниципального района Воронежской области за 2021 год по доходам в сумме 14922,7 тысяч рублей и по расходам в сумме 16054,1 рублей, со следующими показателями:</w:t>
      </w:r>
    </w:p>
    <w:p w:rsidR="00C66C16" w:rsidRPr="0083697E" w:rsidRDefault="0083697E" w:rsidP="000C5AB3">
      <w:pPr>
        <w:pStyle w:val="western"/>
        <w:spacing w:beforeAutospacing="0" w:afterAutospacing="0"/>
        <w:ind w:firstLine="709"/>
        <w:rPr>
          <w:rFonts w:cs="Arial"/>
          <w:color w:val="000000"/>
        </w:rPr>
      </w:pPr>
      <w:r w:rsidRPr="0083697E">
        <w:rPr>
          <w:rFonts w:cs="Arial"/>
          <w:color w:val="000000"/>
        </w:rPr>
        <w:t>а) источники внутреннего финансир</w:t>
      </w:r>
      <w:r w:rsidR="000C5AB3">
        <w:rPr>
          <w:rFonts w:cs="Arial"/>
          <w:color w:val="000000"/>
        </w:rPr>
        <w:t>ования дефицита бюджета Бондарев</w:t>
      </w:r>
      <w:r w:rsidRPr="0083697E">
        <w:rPr>
          <w:rFonts w:cs="Arial"/>
          <w:color w:val="000000"/>
        </w:rPr>
        <w:t>ского сельского поселения Кантемировского муниципального района Воронежской области на 2021 год согласно приложению 1 к настоящему решению Совета народных депутатов Бондаревского сельского поселения Кантемировского муниципального района.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lastRenderedPageBreak/>
        <w:t>б) по поступлению доходов в бюджет Бондаревского сельского поселения Кантемировского муниципального района Воронежской области по кодам видов доходов, подвидов доходов бюджета за 2021 год согласно приложению 2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в) по исполнению бюджетных ассигнований согласно ведомственной структуры расходов бюджета Бондаревского сельского поселения Кантемировского муниципального района Воронежской области за 2021 год согласно приложению 3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г) по исполнению бюджетных ассигнований по разделам, подразделам, целевым статьям (муниципальной программе Бондаревского сельского поселения Кантемировского муниципального района Воронежской области), группам видов расходов классификации расходов бюджета поселения за 2021 год согласно приложению 4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д) по исполнению бюджетных ассигнований по целевым статьям (муниципальной программе Бондаревского сельского поселения Кантемировского муниципального района Воронежской области), группам видов расходов, разделам, подразделам классификации расходов бюджета поселения за 2021 год согласно приложению 5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 xml:space="preserve">е) по исполнению </w:t>
      </w:r>
      <w:r w:rsidR="00E5066C">
        <w:rPr>
          <w:rFonts w:ascii="Arial" w:hAnsi="Arial" w:cs="Arial"/>
        </w:rPr>
        <w:t>п</w:t>
      </w:r>
      <w:r w:rsidR="00E5066C">
        <w:rPr>
          <w:rFonts w:ascii="Arial" w:hAnsi="Arial" w:cs="Arial"/>
          <w:bCs/>
        </w:rPr>
        <w:t>рограммы</w:t>
      </w:r>
      <w:r w:rsidR="00E5066C" w:rsidRPr="00E5066C">
        <w:rPr>
          <w:rFonts w:ascii="Arial" w:hAnsi="Arial" w:cs="Arial"/>
          <w:bCs/>
        </w:rPr>
        <w:t xml:space="preserve"> муниципальных внутренних заимствований </w:t>
      </w:r>
      <w:r w:rsidRPr="0083697E">
        <w:rPr>
          <w:rFonts w:ascii="Arial" w:hAnsi="Arial" w:cs="Arial"/>
        </w:rPr>
        <w:t>Бондаревского сельского поселения Кантемировского муниципального района Воронежской области за 2021 год согласно приложению 6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C66C16" w:rsidP="000C5AB3">
      <w:pPr>
        <w:ind w:firstLine="709"/>
        <w:jc w:val="both"/>
        <w:rPr>
          <w:rFonts w:ascii="Arial" w:hAnsi="Arial" w:cs="Arial"/>
        </w:rPr>
      </w:pP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C66C16" w:rsidRPr="0083697E" w:rsidRDefault="00C66C16" w:rsidP="000C5AB3">
      <w:pPr>
        <w:ind w:firstLine="709"/>
        <w:jc w:val="both"/>
        <w:rPr>
          <w:rFonts w:ascii="Arial" w:hAnsi="Arial" w:cs="Arial"/>
        </w:rPr>
      </w:pP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3. Опубликовать настоящее решение Совета народных депутатов Бондаревского сельского поселения Кантемировского муниципального района в информационном бюллетене органов местного самоуправления «Вестник муниципальных правовых актов Бондаревского сельского поселения».</w:t>
      </w: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6F0AEA" w:rsidRDefault="0083697E">
      <w:pPr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Глава Бондаревского</w:t>
      </w:r>
    </w:p>
    <w:p w:rsidR="00C66C16" w:rsidRPr="0083697E" w:rsidRDefault="0083697E">
      <w:pPr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 xml:space="preserve">сельского поселения                   </w:t>
      </w:r>
      <w:r w:rsidR="006F0AEA">
        <w:rPr>
          <w:rFonts w:ascii="Arial" w:hAnsi="Arial" w:cs="Arial"/>
        </w:rPr>
        <w:t xml:space="preserve">         </w:t>
      </w:r>
      <w:r w:rsidRPr="0083697E">
        <w:rPr>
          <w:rFonts w:ascii="Arial" w:hAnsi="Arial" w:cs="Arial"/>
        </w:rPr>
        <w:t xml:space="preserve">   </w:t>
      </w:r>
      <w:r w:rsidR="006F0AEA">
        <w:rPr>
          <w:rFonts w:ascii="Arial" w:hAnsi="Arial" w:cs="Arial"/>
        </w:rPr>
        <w:t xml:space="preserve">  </w:t>
      </w:r>
      <w:r w:rsidRPr="0083697E">
        <w:rPr>
          <w:rFonts w:ascii="Arial" w:hAnsi="Arial" w:cs="Arial"/>
        </w:rPr>
        <w:t xml:space="preserve">         В.С.</w:t>
      </w:r>
      <w:r w:rsidR="006F0AEA">
        <w:rPr>
          <w:rFonts w:ascii="Arial" w:hAnsi="Arial" w:cs="Arial"/>
        </w:rPr>
        <w:t xml:space="preserve"> </w:t>
      </w:r>
      <w:r w:rsidRPr="0083697E">
        <w:rPr>
          <w:rFonts w:ascii="Arial" w:hAnsi="Arial" w:cs="Arial"/>
        </w:rPr>
        <w:t>Лесников</w:t>
      </w:r>
    </w:p>
    <w:p w:rsidR="00C66C16" w:rsidRPr="0083697E" w:rsidRDefault="00C66C16">
      <w:pPr>
        <w:rPr>
          <w:rFonts w:ascii="Arial" w:hAnsi="Arial" w:cs="Arial"/>
        </w:rPr>
      </w:pPr>
    </w:p>
    <w:p w:rsidR="006F0AEA" w:rsidRDefault="006F0AEA" w:rsidP="006F0AEA">
      <w:pPr>
        <w:jc w:val="both"/>
        <w:rPr>
          <w:rFonts w:ascii="Arial" w:hAnsi="Arial" w:cs="Arial"/>
          <w:color w:val="000000"/>
        </w:rPr>
      </w:pPr>
      <w:r w:rsidRPr="00760974">
        <w:rPr>
          <w:rFonts w:ascii="Arial" w:hAnsi="Arial" w:cs="Arial"/>
          <w:color w:val="000000"/>
        </w:rPr>
        <w:t>Председатель Совета</w:t>
      </w:r>
    </w:p>
    <w:p w:rsidR="006F0AEA" w:rsidRPr="00760974" w:rsidRDefault="006F0AEA" w:rsidP="006F0AEA">
      <w:pPr>
        <w:jc w:val="both"/>
        <w:rPr>
          <w:rFonts w:ascii="Arial" w:hAnsi="Arial" w:cs="Arial"/>
        </w:rPr>
      </w:pPr>
      <w:r w:rsidRPr="00760974">
        <w:rPr>
          <w:rFonts w:ascii="Arial" w:hAnsi="Arial" w:cs="Arial"/>
          <w:color w:val="000000"/>
        </w:rPr>
        <w:t>народных депутатов</w:t>
      </w:r>
    </w:p>
    <w:p w:rsidR="006F0AEA" w:rsidRDefault="006F0AEA" w:rsidP="006F0AEA">
      <w:pPr>
        <w:jc w:val="both"/>
        <w:rPr>
          <w:rFonts w:ascii="Arial" w:hAnsi="Arial" w:cs="Arial"/>
          <w:color w:val="000000"/>
        </w:rPr>
      </w:pPr>
      <w:r w:rsidRPr="00760974">
        <w:rPr>
          <w:rFonts w:ascii="Arial" w:hAnsi="Arial" w:cs="Arial"/>
          <w:color w:val="000000"/>
        </w:rPr>
        <w:t xml:space="preserve">Бондаревского </w:t>
      </w:r>
    </w:p>
    <w:p w:rsidR="006F0AEA" w:rsidRDefault="006F0AEA" w:rsidP="006F0AEA">
      <w:pPr>
        <w:jc w:val="both"/>
        <w:rPr>
          <w:rFonts w:ascii="Arial" w:hAnsi="Arial" w:cs="Arial"/>
          <w:color w:val="000000"/>
        </w:rPr>
      </w:pPr>
      <w:r w:rsidRPr="00760974">
        <w:rPr>
          <w:rFonts w:ascii="Arial" w:hAnsi="Arial" w:cs="Arial"/>
          <w:color w:val="000000"/>
        </w:rPr>
        <w:t xml:space="preserve">сельского поселения                         </w:t>
      </w:r>
      <w:r>
        <w:rPr>
          <w:rFonts w:ascii="Arial" w:hAnsi="Arial" w:cs="Arial"/>
          <w:color w:val="000000"/>
        </w:rPr>
        <w:t xml:space="preserve">   </w:t>
      </w:r>
      <w:r w:rsidRPr="00760974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А.А. Гребеников</w:t>
      </w:r>
    </w:p>
    <w:p w:rsidR="00C66C16" w:rsidRPr="0083697E" w:rsidRDefault="00C66C16">
      <w:pPr>
        <w:rPr>
          <w:rFonts w:ascii="Arial" w:hAnsi="Arial" w:cs="Arial"/>
        </w:rPr>
      </w:pPr>
    </w:p>
    <w:p w:rsidR="00C66C16" w:rsidRPr="0083697E" w:rsidRDefault="00C66C16">
      <w:pPr>
        <w:pStyle w:val="western"/>
        <w:spacing w:beforeAutospacing="0" w:afterAutospacing="0"/>
        <w:ind w:firstLine="709"/>
        <w:rPr>
          <w:rFonts w:cs="Arial"/>
          <w:bCs/>
          <w:color w:val="000000"/>
        </w:rPr>
      </w:pPr>
    </w:p>
    <w:p w:rsidR="00C66C16" w:rsidRDefault="00C66C16">
      <w:pPr>
        <w:pStyle w:val="western"/>
        <w:spacing w:beforeAutospacing="0" w:afterAutospacing="0"/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p w:rsidR="006F0AEA" w:rsidRDefault="006F0AEA">
      <w:pPr>
        <w:pStyle w:val="western"/>
        <w:spacing w:beforeAutospacing="0" w:afterAutospacing="0"/>
        <w:ind w:firstLine="709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br w:type="page"/>
      </w:r>
    </w:p>
    <w:p w:rsidR="00C66C16" w:rsidRDefault="00C66C16">
      <w:pPr>
        <w:pStyle w:val="western"/>
        <w:spacing w:beforeAutospacing="0" w:afterAutospacing="0"/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7516" w:type="dxa"/>
        <w:tblInd w:w="1962" w:type="dxa"/>
        <w:tblLook w:val="04A0" w:firstRow="1" w:lastRow="0" w:firstColumn="1" w:lastColumn="0" w:noHBand="0" w:noVBand="1"/>
      </w:tblPr>
      <w:tblGrid>
        <w:gridCol w:w="7516"/>
      </w:tblGrid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6F0AEA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>от _____________ года № ____</w:t>
            </w:r>
          </w:p>
        </w:tc>
      </w:tr>
    </w:tbl>
    <w:p w:rsidR="00C66C16" w:rsidRDefault="00C66C16">
      <w:pPr>
        <w:pStyle w:val="ad"/>
        <w:tabs>
          <w:tab w:val="left" w:pos="6390"/>
        </w:tabs>
        <w:jc w:val="center"/>
        <w:rPr>
          <w:rFonts w:ascii="Arial" w:hAnsi="Arial" w:cs="Arial"/>
          <w:sz w:val="18"/>
          <w:szCs w:val="18"/>
        </w:rPr>
      </w:pPr>
    </w:p>
    <w:p w:rsidR="00C66C16" w:rsidRDefault="0083697E">
      <w:pPr>
        <w:pStyle w:val="ad"/>
        <w:tabs>
          <w:tab w:val="left" w:pos="639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Источники внутреннего финансирования дефицита бюджета Бондаревского сельского поселения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 xml:space="preserve"> Кантемировского муниципального района Воронежской области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на 2021 год </w:t>
      </w:r>
    </w:p>
    <w:tbl>
      <w:tblPr>
        <w:tblW w:w="9525" w:type="dxa"/>
        <w:tblInd w:w="-33" w:type="dxa"/>
        <w:tblLook w:val="04A0" w:firstRow="1" w:lastRow="0" w:firstColumn="1" w:lastColumn="0" w:noHBand="0" w:noVBand="1"/>
      </w:tblPr>
      <w:tblGrid>
        <w:gridCol w:w="5673"/>
        <w:gridCol w:w="387"/>
        <w:gridCol w:w="2118"/>
        <w:gridCol w:w="1347"/>
      </w:tblGrid>
      <w:tr w:rsidR="00C66C16">
        <w:trPr>
          <w:trHeight w:val="315"/>
        </w:trPr>
        <w:tc>
          <w:tcPr>
            <w:tcW w:w="5672" w:type="dxa"/>
            <w:vAlign w:val="bottom"/>
          </w:tcPr>
          <w:p w:rsidR="00C66C16" w:rsidRDefault="00C66C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vAlign w:val="bottom"/>
          </w:tcPr>
          <w:p w:rsidR="00C66C16" w:rsidRDefault="00C66C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bottom"/>
          </w:tcPr>
          <w:p w:rsidR="00C66C16" w:rsidRDefault="00C66C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</w:tcPr>
          <w:p w:rsidR="00C66C16" w:rsidRDefault="00C66C16"/>
        </w:tc>
      </w:tr>
      <w:tr w:rsidR="00C66C16">
        <w:trPr>
          <w:trHeight w:val="480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C66C16">
        <w:trPr>
          <w:trHeight w:val="375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C66C16">
        <w:trPr>
          <w:trHeight w:val="36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01 00 00 00 00 0000 000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1131,40</w:t>
            </w:r>
          </w:p>
        </w:tc>
      </w:tr>
      <w:tr w:rsidR="00C66C16">
        <w:trPr>
          <w:trHeight w:val="51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495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465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 w:rsidP="006F0AE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51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 w:rsidP="006F0AE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кредитов предоставленных кредитными организациями в валюте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51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Погашение бюджетами сельских поселений кредитов  от кредитных организаций в валюте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543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</w:tr>
      <w:tr w:rsidR="00C66C16">
        <w:trPr>
          <w:trHeight w:val="596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</w:tr>
      <w:tr w:rsidR="00C66C16">
        <w:trPr>
          <w:trHeight w:val="561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</w:tr>
      <w:tr w:rsidR="00C66C16">
        <w:trPr>
          <w:trHeight w:val="641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</w:tr>
      <w:tr w:rsidR="00C66C16">
        <w:trPr>
          <w:trHeight w:val="526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01 03 01 00 00 0000 800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</w:tr>
      <w:tr w:rsidR="00C66C16">
        <w:trPr>
          <w:trHeight w:val="73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</w:tr>
      <w:tr w:rsidR="00C66C16">
        <w:trPr>
          <w:trHeight w:val="376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613,1</w:t>
            </w:r>
          </w:p>
        </w:tc>
      </w:tr>
      <w:tr w:rsidR="00C66C16">
        <w:trPr>
          <w:trHeight w:val="367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-14922,7</w:t>
            </w:r>
          </w:p>
        </w:tc>
      </w:tr>
      <w:tr w:rsidR="00C66C16">
        <w:trPr>
          <w:trHeight w:val="489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-14922,7</w:t>
            </w:r>
          </w:p>
        </w:tc>
      </w:tr>
      <w:tr w:rsidR="00C66C16">
        <w:trPr>
          <w:trHeight w:val="338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16054,1</w:t>
            </w:r>
          </w:p>
        </w:tc>
      </w:tr>
      <w:tr w:rsidR="00C66C16">
        <w:trPr>
          <w:trHeight w:val="63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16054,1</w:t>
            </w:r>
          </w:p>
        </w:tc>
      </w:tr>
    </w:tbl>
    <w:p w:rsidR="00C66C16" w:rsidRDefault="00C66C16">
      <w:pPr>
        <w:jc w:val="right"/>
        <w:rPr>
          <w:rFonts w:ascii="Arial" w:hAnsi="Arial" w:cs="Arial"/>
          <w:sz w:val="18"/>
          <w:szCs w:val="18"/>
        </w:rPr>
      </w:pPr>
    </w:p>
    <w:p w:rsidR="00C66C16" w:rsidRDefault="0083697E">
      <w:pPr>
        <w:tabs>
          <w:tab w:val="left" w:pos="41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</w:p>
    <w:p w:rsidR="006F0AEA" w:rsidRDefault="006F0AEA">
      <w:pPr>
        <w:tabs>
          <w:tab w:val="left" w:pos="41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7516" w:type="dxa"/>
        <w:tblInd w:w="1962" w:type="dxa"/>
        <w:tblLook w:val="04A0" w:firstRow="1" w:lastRow="0" w:firstColumn="1" w:lastColumn="0" w:noHBand="0" w:noVBand="1"/>
      </w:tblPr>
      <w:tblGrid>
        <w:gridCol w:w="7516"/>
      </w:tblGrid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0A1312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Приложение 2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>от _____________ года № ____</w:t>
            </w:r>
          </w:p>
        </w:tc>
      </w:tr>
    </w:tbl>
    <w:tbl>
      <w:tblPr>
        <w:tblpPr w:leftFromText="180" w:rightFromText="180" w:vertAnchor="text" w:horzAnchor="page" w:tblpX="1" w:tblpY="38"/>
        <w:tblW w:w="14089" w:type="dxa"/>
        <w:tblLook w:val="04A0" w:firstRow="1" w:lastRow="0" w:firstColumn="1" w:lastColumn="0" w:noHBand="0" w:noVBand="1"/>
      </w:tblPr>
      <w:tblGrid>
        <w:gridCol w:w="14089"/>
      </w:tblGrid>
      <w:tr w:rsidR="00C66C16">
        <w:trPr>
          <w:trHeight w:hRule="exact" w:val="324"/>
        </w:trPr>
        <w:tc>
          <w:tcPr>
            <w:tcW w:w="14089" w:type="dxa"/>
            <w:vAlign w:val="bottom"/>
          </w:tcPr>
          <w:p w:rsidR="00C66C16" w:rsidRDefault="00C66C16">
            <w:pPr>
              <w:ind w:firstLine="12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6C16" w:rsidRDefault="0083697E">
      <w:pPr>
        <w:suppressAutoHyphens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Поступление доходов в бюджет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 xml:space="preserve"> Бондаревского сельского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поселения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 xml:space="preserve"> Кантемировского муниципального района Воронежской области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по кодам видов доходов, подвидов доходов 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>бюджета за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2021 год</w:t>
      </w:r>
    </w:p>
    <w:p w:rsidR="00C66C16" w:rsidRDefault="00C66C16">
      <w:pPr>
        <w:pStyle w:val="ad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70"/>
        <w:gridCol w:w="5403"/>
        <w:gridCol w:w="1287"/>
      </w:tblGrid>
      <w:tr w:rsidR="00C66C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2021год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14922,7</w:t>
            </w:r>
          </w:p>
        </w:tc>
      </w:tr>
      <w:tr w:rsidR="00C66C16">
        <w:trPr>
          <w:trHeight w:val="36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3238,4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000 1 01 01000 00 0000 110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rPr>
          <w:trHeight w:val="302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927,9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000 1 05 03020 01 0000 110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927,9</w:t>
            </w:r>
          </w:p>
        </w:tc>
      </w:tr>
      <w:tr w:rsidR="00C66C16">
        <w:trPr>
          <w:trHeight w:val="275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1908,3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34,5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34,5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572,4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1301,4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0001 08 04020 01 0000 110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0001 08 04020 01 1000 110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C66C16">
        <w:trPr>
          <w:trHeight w:val="813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Штрафы, неустойки, пени, уплаченные в соответствии с законом или договором случае неисполнения или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ненадлежащего исполнения обязательств перед сельским поселением, (муниципальным казенным учреждением) сельского поселения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9,5</w:t>
            </w:r>
          </w:p>
        </w:tc>
      </w:tr>
      <w:tr w:rsidR="00C66C16">
        <w:trPr>
          <w:trHeight w:val="388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11456,7</w:t>
            </w:r>
          </w:p>
        </w:tc>
      </w:tr>
      <w:tr w:rsidR="00C66C16">
        <w:trPr>
          <w:trHeight w:val="555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11456,7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282,0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282,0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10694,1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2295,4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8398,7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000 2 07 05030 10 0000 150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390,0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000 2 07 05050 10 0000 150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Прочие неналоговые доходы бюджета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9,5</w:t>
            </w:r>
          </w:p>
        </w:tc>
      </w:tr>
    </w:tbl>
    <w:p w:rsidR="00C66C16" w:rsidRDefault="0083697E">
      <w:pPr>
        <w:pStyle w:val="a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C66C16" w:rsidRDefault="00C66C16">
      <w:pPr>
        <w:pStyle w:val="ad"/>
        <w:rPr>
          <w:rFonts w:ascii="Arial" w:hAnsi="Arial" w:cs="Arial"/>
          <w:sz w:val="18"/>
          <w:szCs w:val="18"/>
        </w:rPr>
      </w:pPr>
    </w:p>
    <w:p w:rsidR="00C66C16" w:rsidRDefault="0083697E">
      <w:pPr>
        <w:pStyle w:val="ad"/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A1312" w:rsidRDefault="000A1312">
      <w:pPr>
        <w:pStyle w:val="ad"/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66C16" w:rsidRDefault="00C66C16">
      <w:pPr>
        <w:pStyle w:val="ad"/>
        <w:spacing w:after="0"/>
        <w:ind w:firstLine="708"/>
        <w:rPr>
          <w:rFonts w:ascii="Arial" w:hAnsi="Arial" w:cs="Arial"/>
          <w:sz w:val="18"/>
          <w:szCs w:val="18"/>
        </w:rPr>
      </w:pPr>
    </w:p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1854"/>
        <w:gridCol w:w="7516"/>
        <w:gridCol w:w="560"/>
      </w:tblGrid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0A1312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Приложение 3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>от _____________ года № ____</w:t>
            </w:r>
          </w:p>
        </w:tc>
      </w:tr>
      <w:tr w:rsidR="00C66C16" w:rsidTr="000A1312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9930" w:type="dxa"/>
            <w:gridSpan w:val="3"/>
          </w:tcPr>
          <w:p w:rsidR="000A1312" w:rsidRDefault="000A1312">
            <w:pPr>
              <w:suppressAutoHyphens w:val="0"/>
              <w:ind w:left="-340"/>
              <w:jc w:val="center"/>
              <w:rPr>
                <w:rFonts w:ascii="Arial" w:hAnsi="Arial" w:cs="Arial"/>
                <w:lang w:eastAsia="ru-RU"/>
              </w:rPr>
            </w:pPr>
          </w:p>
          <w:p w:rsidR="00C66C16" w:rsidRDefault="00D07756" w:rsidP="00D07756">
            <w:pPr>
              <w:suppressAutoHyphens w:val="0"/>
              <w:ind w:left="-3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Исполнение бюджетных ассигнований согласно в</w:t>
            </w:r>
            <w:r w:rsidR="0083697E">
              <w:rPr>
                <w:rFonts w:ascii="Arial" w:hAnsi="Arial" w:cs="Arial"/>
                <w:lang w:eastAsia="ru-RU"/>
              </w:rPr>
              <w:t>едомственн</w:t>
            </w:r>
            <w:r>
              <w:rPr>
                <w:rFonts w:ascii="Arial" w:hAnsi="Arial" w:cs="Arial"/>
                <w:lang w:eastAsia="ru-RU"/>
              </w:rPr>
              <w:t>ой</w:t>
            </w:r>
            <w:r w:rsidR="0083697E">
              <w:rPr>
                <w:rFonts w:ascii="Arial" w:hAnsi="Arial" w:cs="Arial"/>
                <w:lang w:eastAsia="ru-RU"/>
              </w:rPr>
              <w:t xml:space="preserve"> структур</w:t>
            </w:r>
            <w:r>
              <w:rPr>
                <w:rFonts w:ascii="Arial" w:hAnsi="Arial" w:cs="Arial"/>
                <w:lang w:eastAsia="ru-RU"/>
              </w:rPr>
              <w:t>ы</w:t>
            </w:r>
          </w:p>
        </w:tc>
      </w:tr>
      <w:tr w:rsidR="00C66C16" w:rsidTr="000A1312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9930" w:type="dxa"/>
            <w:gridSpan w:val="3"/>
          </w:tcPr>
          <w:p w:rsidR="00C66C16" w:rsidRDefault="00D07756">
            <w:pPr>
              <w:suppressAutoHyphens w:val="0"/>
              <w:ind w:left="-3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расходов </w:t>
            </w:r>
            <w:r w:rsidR="0083697E">
              <w:rPr>
                <w:rFonts w:ascii="Arial" w:hAnsi="Arial" w:cs="Arial"/>
                <w:lang w:eastAsia="ru-RU"/>
              </w:rPr>
              <w:t>бюджета Бондаревского сельского поселения Кантемировского</w:t>
            </w:r>
          </w:p>
        </w:tc>
      </w:tr>
      <w:tr w:rsidR="00C66C16" w:rsidTr="000A1312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930" w:type="dxa"/>
            <w:gridSpan w:val="3"/>
          </w:tcPr>
          <w:p w:rsidR="00C66C16" w:rsidRDefault="0083697E" w:rsidP="0059009E">
            <w:pPr>
              <w:suppressAutoHyphens w:val="0"/>
              <w:ind w:left="-340"/>
              <w:jc w:val="center"/>
            </w:pPr>
            <w:r>
              <w:rPr>
                <w:rFonts w:ascii="Arial" w:hAnsi="Arial" w:cs="Arial"/>
                <w:lang w:eastAsia="ru-RU"/>
              </w:rPr>
              <w:t>муниципального района</w:t>
            </w:r>
            <w:r w:rsidR="0059009E">
              <w:rPr>
                <w:rFonts w:ascii="Arial" w:hAnsi="Arial" w:cs="Arial"/>
                <w:lang w:eastAsia="ru-RU"/>
              </w:rPr>
              <w:t xml:space="preserve"> Воронежской области за</w:t>
            </w:r>
            <w:r>
              <w:rPr>
                <w:rFonts w:ascii="Arial" w:hAnsi="Arial" w:cs="Arial"/>
                <w:lang w:eastAsia="ru-RU"/>
              </w:rPr>
              <w:t xml:space="preserve"> 2021 год</w:t>
            </w:r>
          </w:p>
        </w:tc>
      </w:tr>
    </w:tbl>
    <w:p w:rsidR="00C66C16" w:rsidRDefault="00C66C16"/>
    <w:tbl>
      <w:tblPr>
        <w:tblW w:w="9480" w:type="dxa"/>
        <w:tblInd w:w="-18" w:type="dxa"/>
        <w:tblLook w:val="04A0" w:firstRow="1" w:lastRow="0" w:firstColumn="1" w:lastColumn="0" w:noHBand="0" w:noVBand="1"/>
      </w:tblPr>
      <w:tblGrid>
        <w:gridCol w:w="4897"/>
        <w:gridCol w:w="682"/>
        <w:gridCol w:w="568"/>
        <w:gridCol w:w="509"/>
        <w:gridCol w:w="1030"/>
        <w:gridCol w:w="658"/>
        <w:gridCol w:w="1136"/>
      </w:tblGrid>
      <w:tr w:rsidR="00C66C16"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17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C66C16">
        <w:tc>
          <w:tcPr>
            <w:tcW w:w="4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4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4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16054,1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АДМИНИСТРАЦИЯ БОНДАРЕВСКОГО СЕЛЬСКОГО ПОСЕЛЕНИЯ КАНТЕМИРОВСКОГО МУНИЦИПАЛЬНОГО 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12906,6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2682,4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01 0 00 </w:t>
            </w: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01 1 01 92020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568,0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983,1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19,3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 администрации Бондаревского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"передача полномочий по решению вопросов местного значения"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01 1 03 90160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«Осуществление первичного воинского учета на территории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80,2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пожарной безопасности на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01 6 01 90190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3179,4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«Благоустройство Бондаревского сельского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01 5 01 78430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01 5 01 90200</w:t>
            </w:r>
          </w:p>
          <w:p w:rsidR="00C66C16" w:rsidRDefault="00C66C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"Развитие автомобильных дорог общего пользования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развитию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01 3 01 90060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S8850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1700,1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«Землеустройство и землепользование на территории Бондаревского сельского поселения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«Совершенствование и развитие системы землеустройства и землепользования сельского поселения»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землеустройству и землепользованию(Закупка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01 4 01 90070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S8460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6382,8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4782,8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"Благоустройство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01 5 00 00000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4782,8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содержания мест захоронений на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и содержанию мест захоронений в поселении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01 5 04 70100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прочих мероприятий по благоустройству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по благоустройству в  поселении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01 5 05 90140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функционирования и содержания уличного освещения на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01 5 05 00000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уличного освещения в  поселении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D0775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S8670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"Улучшение качества жизни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населения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01 6 02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01 6 02 20540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 "Выплата социального обеспечения  и доплат к пенсиям муниципальным служащим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муниципальных служащих Бондаревского сельского поселения (Социальное обеспечение и иные выплаты населению)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01 1 05 90180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МКУК "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Бондаревский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центр культуры и досуга"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Культура и кинематография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Подпрограммы «Развитие культуры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1373,2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1774,3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L4670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C66C16" w:rsidRDefault="0083697E">
      <w:pPr>
        <w:rPr>
          <w:rFonts w:ascii="Arial" w:hAnsi="Arial" w:cs="Arial"/>
          <w:sz w:val="18"/>
          <w:szCs w:val="18"/>
        </w:rPr>
      </w:pPr>
      <w:r>
        <w:br w:type="page"/>
      </w:r>
    </w:p>
    <w:tbl>
      <w:tblPr>
        <w:tblpPr w:leftFromText="180" w:rightFromText="180" w:vertAnchor="text" w:horzAnchor="page" w:tblpX="109" w:tblpY="-5867"/>
        <w:tblW w:w="28178" w:type="dxa"/>
        <w:tblLook w:val="04A0" w:firstRow="1" w:lastRow="0" w:firstColumn="1" w:lastColumn="0" w:noHBand="0" w:noVBand="1"/>
      </w:tblPr>
      <w:tblGrid>
        <w:gridCol w:w="2977"/>
        <w:gridCol w:w="8471"/>
        <w:gridCol w:w="2642"/>
        <w:gridCol w:w="11446"/>
        <w:gridCol w:w="2642"/>
      </w:tblGrid>
      <w:tr w:rsidR="00C66C16" w:rsidTr="00AC0DBC">
        <w:trPr>
          <w:gridBefore w:val="1"/>
          <w:gridAfter w:val="1"/>
          <w:wBefore w:w="2977" w:type="dxa"/>
          <w:wAfter w:w="2642" w:type="dxa"/>
          <w:trHeight w:val="1815"/>
        </w:trPr>
        <w:tc>
          <w:tcPr>
            <w:tcW w:w="8471" w:type="dxa"/>
            <w:vAlign w:val="bottom"/>
          </w:tcPr>
          <w:p w:rsidR="00C66C16" w:rsidRDefault="0083697E" w:rsidP="00AC0DBC">
            <w:pPr>
              <w:pageBreakBefore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Приложение 4</w:t>
            </w:r>
          </w:p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gridBefore w:val="1"/>
          <w:gridAfter w:val="1"/>
          <w:wBefore w:w="2977" w:type="dxa"/>
          <w:wAfter w:w="2642" w:type="dxa"/>
          <w:trHeight w:val="324"/>
        </w:trPr>
        <w:tc>
          <w:tcPr>
            <w:tcW w:w="8471" w:type="dxa"/>
            <w:vAlign w:val="bottom"/>
          </w:tcPr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gridBefore w:val="1"/>
          <w:gridAfter w:val="1"/>
          <w:wBefore w:w="2977" w:type="dxa"/>
          <w:wAfter w:w="2642" w:type="dxa"/>
          <w:trHeight w:val="324"/>
        </w:trPr>
        <w:tc>
          <w:tcPr>
            <w:tcW w:w="8471" w:type="dxa"/>
            <w:vAlign w:val="bottom"/>
          </w:tcPr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gridBefore w:val="1"/>
          <w:gridAfter w:val="1"/>
          <w:wBefore w:w="2977" w:type="dxa"/>
          <w:wAfter w:w="2642" w:type="dxa"/>
          <w:trHeight w:val="324"/>
        </w:trPr>
        <w:tc>
          <w:tcPr>
            <w:tcW w:w="8471" w:type="dxa"/>
            <w:vAlign w:val="bottom"/>
          </w:tcPr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AC0DBC" w:rsidP="00AC0DBC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>от _____________ года № ____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trHeight w:val="324"/>
        </w:trPr>
        <w:tc>
          <w:tcPr>
            <w:tcW w:w="14090" w:type="dxa"/>
            <w:gridSpan w:val="3"/>
          </w:tcPr>
          <w:p w:rsidR="00C66C16" w:rsidRDefault="00C66C16" w:rsidP="00AC0DBC">
            <w:pPr>
              <w:suppressAutoHyphens w:val="0"/>
              <w:ind w:firstLine="12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/>
        </w:tc>
      </w:tr>
    </w:tbl>
    <w:p w:rsidR="00C66C16" w:rsidRDefault="00D07756" w:rsidP="00AC0DBC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Исполнение</w:t>
      </w:r>
      <w:r w:rsidR="0083697E">
        <w:rPr>
          <w:rFonts w:ascii="Arial" w:hAnsi="Arial" w:cs="Arial"/>
          <w:lang w:eastAsia="ru-RU"/>
        </w:rPr>
        <w:t xml:space="preserve"> бюджетных ассигнований по разделам, подразделам, целевым статьям (муниципальной программ</w:t>
      </w:r>
      <w:r>
        <w:rPr>
          <w:rFonts w:ascii="Arial" w:hAnsi="Arial" w:cs="Arial"/>
          <w:lang w:eastAsia="ru-RU"/>
        </w:rPr>
        <w:t>е</w:t>
      </w:r>
      <w:r w:rsidR="0083697E">
        <w:rPr>
          <w:rFonts w:ascii="Arial" w:hAnsi="Arial" w:cs="Arial"/>
          <w:lang w:eastAsia="ru-RU"/>
        </w:rPr>
        <w:t xml:space="preserve"> Бондаревского сельского поселения</w:t>
      </w:r>
      <w:r>
        <w:rPr>
          <w:rFonts w:ascii="Arial" w:hAnsi="Arial" w:cs="Arial"/>
          <w:lang w:eastAsia="ru-RU"/>
        </w:rPr>
        <w:t xml:space="preserve"> Кантемировского муниципального Воронежской области)</w:t>
      </w:r>
      <w:r w:rsidR="0083697E">
        <w:rPr>
          <w:rFonts w:ascii="Arial" w:hAnsi="Arial" w:cs="Arial"/>
          <w:lang w:eastAsia="ru-RU"/>
        </w:rPr>
        <w:t xml:space="preserve"> группам вид</w:t>
      </w:r>
      <w:r>
        <w:rPr>
          <w:rFonts w:ascii="Arial" w:hAnsi="Arial" w:cs="Arial"/>
          <w:lang w:eastAsia="ru-RU"/>
        </w:rPr>
        <w:t>ов</w:t>
      </w:r>
      <w:r w:rsidR="0083697E">
        <w:rPr>
          <w:rFonts w:ascii="Arial" w:hAnsi="Arial" w:cs="Arial"/>
          <w:lang w:eastAsia="ru-RU"/>
        </w:rPr>
        <w:t xml:space="preserve"> расходов классификации расходов бюджета поселения</w:t>
      </w:r>
      <w:r>
        <w:rPr>
          <w:rFonts w:ascii="Arial" w:hAnsi="Arial" w:cs="Arial"/>
          <w:lang w:eastAsia="ru-RU"/>
        </w:rPr>
        <w:t xml:space="preserve"> за 2021 год</w:t>
      </w:r>
    </w:p>
    <w:p w:rsidR="00AC0DBC" w:rsidRDefault="00AC0DBC" w:rsidP="00AC0DBC">
      <w:pPr>
        <w:suppressAutoHyphens w:val="0"/>
        <w:jc w:val="center"/>
        <w:rPr>
          <w:rFonts w:ascii="Arial" w:hAnsi="Arial" w:cs="Arial"/>
          <w:sz w:val="18"/>
          <w:szCs w:val="18"/>
        </w:rPr>
      </w:pPr>
    </w:p>
    <w:tbl>
      <w:tblPr>
        <w:tblW w:w="10014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6909"/>
        <w:gridCol w:w="467"/>
        <w:gridCol w:w="467"/>
        <w:gridCol w:w="737"/>
        <w:gridCol w:w="567"/>
        <w:gridCol w:w="867"/>
      </w:tblGrid>
      <w:tr w:rsidR="00C66C16" w:rsidTr="006C769D"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C66C16" w:rsidTr="006C769D">
        <w:tc>
          <w:tcPr>
            <w:tcW w:w="6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ind w:left="51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16054,1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2689,4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844017">
        <w:trPr>
          <w:trHeight w:val="349"/>
        </w:trPr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01 101 92 020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568,0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983,1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19,3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Резервный фонд администрации Бондаревского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ередача полномочий по решению вопросов местного значения"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01 1 03 90160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«Осуществление первичного воинского учета на территории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80,2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D07756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83697E" w:rsidP="00D077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  <w:p w:rsidR="00C66C16" w:rsidRDefault="00C66C16" w:rsidP="00D077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пожарной безопасности на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01 6 01 90190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3179,4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«Благоустройство Бондаревского сельского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01 5 01 78430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01 5 01 90200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"Развитие автомобильных дорог общего пользования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развитию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01 3 01 90060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1067,6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S8850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1700,1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«Землеустройство и землепользование на территории Бондаревского сельского поселения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Совершенствование и развитие системы землеустройства и землепользования сельского поселения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01 4 01 90070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S8460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6382,8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6382,8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"Благоустройство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01 5 00 00000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4782,8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содержания мест захоронений на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и содержанию мест захоронений в поселении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01 5 04 70100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функционирования и содержания уличного освещения на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01 5 05 00000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уличного освещения в поселении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S8670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694463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</w:t>
            </w:r>
            <w:r w:rsidR="0083697E">
              <w:rPr>
                <w:rFonts w:ascii="Arial" w:hAnsi="Arial" w:cs="Arial"/>
                <w:sz w:val="18"/>
                <w:szCs w:val="18"/>
                <w:lang w:eastAsia="ru-RU"/>
              </w:rPr>
              <w:t>беспечение прочих мероприятий по благоустройству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677,8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01 5 05 90140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677,8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"Улучшение качества жизни населения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01 6 02 20540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Культура и кинематография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Подпрограммы «Развитие культуры Бондаревского сельского поселения Кантемировского муниципального района» 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1373,2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учреждений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01 7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1774,3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L4670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"Выплата социального обеспечения и доплат к пенсиям муниципальным служащим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муниципальных служащих Бондаревского сельского поселения (Социальное обеспечение и иные выплаты населению)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01 1 05 90180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</w:tbl>
    <w:p w:rsidR="00C66C16" w:rsidRDefault="0083697E">
      <w:pPr>
        <w:jc w:val="right"/>
        <w:rPr>
          <w:rFonts w:ascii="Arial" w:hAnsi="Arial" w:cs="Arial"/>
          <w:sz w:val="18"/>
          <w:szCs w:val="18"/>
        </w:rPr>
      </w:pPr>
      <w:r>
        <w:br w:type="page"/>
      </w:r>
    </w:p>
    <w:tbl>
      <w:tblPr>
        <w:tblW w:w="9689" w:type="dxa"/>
        <w:tblInd w:w="-175" w:type="dxa"/>
        <w:tblLook w:val="04A0" w:firstRow="1" w:lastRow="0" w:firstColumn="1" w:lastColumn="0" w:noHBand="0" w:noVBand="1"/>
      </w:tblPr>
      <w:tblGrid>
        <w:gridCol w:w="9689"/>
      </w:tblGrid>
      <w:tr w:rsidR="00C66C16">
        <w:trPr>
          <w:trHeight w:val="257"/>
        </w:trPr>
        <w:tc>
          <w:tcPr>
            <w:tcW w:w="9689" w:type="dxa"/>
            <w:vAlign w:val="bottom"/>
          </w:tcPr>
          <w:p w:rsidR="00C66C16" w:rsidRPr="00AC0DBC" w:rsidRDefault="0083697E" w:rsidP="00D54DF2">
            <w:pPr>
              <w:pageBreakBefore/>
              <w:suppressAutoHyphens w:val="0"/>
              <w:jc w:val="right"/>
              <w:rPr>
                <w:rFonts w:ascii="Arial" w:hAnsi="Arial" w:cs="Arial"/>
                <w:bCs/>
                <w:sz w:val="22"/>
                <w:lang w:eastAsia="ru-RU"/>
              </w:rPr>
            </w:pPr>
            <w:r w:rsidRPr="00AC0D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 xml:space="preserve">Приложение № </w:t>
            </w:r>
            <w:r w:rsidR="00D54DF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C66C16">
        <w:trPr>
          <w:trHeight w:val="303"/>
        </w:trPr>
        <w:tc>
          <w:tcPr>
            <w:tcW w:w="9689" w:type="dxa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  <w:p w:rsidR="00C66C16" w:rsidRDefault="00694463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«</w:t>
            </w:r>
            <w:r w:rsidR="0083697E">
              <w:rPr>
                <w:rFonts w:ascii="Arial" w:hAnsi="Arial" w:cs="Arial"/>
                <w:sz w:val="22"/>
                <w:szCs w:val="22"/>
                <w:lang w:eastAsia="ru-RU"/>
              </w:rPr>
              <w:t>Об исполнении бюджета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AC0DBC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>от _____________ года № ____</w:t>
            </w:r>
          </w:p>
          <w:p w:rsidR="00C66C16" w:rsidRDefault="00C66C16">
            <w:pPr>
              <w:jc w:val="right"/>
              <w:rPr>
                <w:rFonts w:ascii="Arial" w:hAnsi="Arial" w:cs="Arial"/>
                <w:lang w:eastAsia="ru-RU"/>
              </w:rPr>
            </w:pPr>
          </w:p>
          <w:p w:rsidR="00C66C16" w:rsidRDefault="00D54DF2" w:rsidP="00D54DF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ru-RU"/>
              </w:rPr>
              <w:t>Исполнение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бюджетных ассигнований </w:t>
            </w:r>
            <w:r>
              <w:rPr>
                <w:rFonts w:ascii="Arial" w:hAnsi="Arial" w:cs="Arial"/>
                <w:bCs/>
                <w:lang w:eastAsia="ru-RU"/>
              </w:rPr>
              <w:t>по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целевым статьям (муниципальной программ</w:t>
            </w:r>
            <w:r>
              <w:rPr>
                <w:rFonts w:ascii="Arial" w:hAnsi="Arial" w:cs="Arial"/>
                <w:bCs/>
                <w:lang w:eastAsia="ru-RU"/>
              </w:rPr>
              <w:t>е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Бондаревского сельского поселения</w:t>
            </w:r>
            <w:r>
              <w:rPr>
                <w:rFonts w:ascii="Arial" w:hAnsi="Arial" w:cs="Arial"/>
                <w:bCs/>
                <w:lang w:eastAsia="ru-RU"/>
              </w:rPr>
              <w:t xml:space="preserve"> Кантемировского муниципального района Воронежской области</w:t>
            </w:r>
            <w:r w:rsidR="0083697E">
              <w:rPr>
                <w:rFonts w:ascii="Arial" w:hAnsi="Arial" w:cs="Arial"/>
                <w:bCs/>
                <w:lang w:eastAsia="ru-RU"/>
              </w:rPr>
              <w:t>) группам видам расходов</w:t>
            </w:r>
            <w:r>
              <w:rPr>
                <w:rFonts w:ascii="Arial" w:hAnsi="Arial" w:cs="Arial"/>
                <w:bCs/>
                <w:lang w:eastAsia="ru-RU"/>
              </w:rPr>
              <w:t>, разделам, подразделам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классификации расходов бюджета поселения</w:t>
            </w:r>
            <w:r>
              <w:rPr>
                <w:rFonts w:ascii="Arial" w:hAnsi="Arial" w:cs="Arial"/>
                <w:bCs/>
                <w:lang w:eastAsia="ru-RU"/>
              </w:rPr>
              <w:t xml:space="preserve"> за 2021 год</w:t>
            </w:r>
          </w:p>
        </w:tc>
      </w:tr>
    </w:tbl>
    <w:p w:rsidR="00C66C16" w:rsidRDefault="00C66C16"/>
    <w:tbl>
      <w:tblPr>
        <w:tblW w:w="9661" w:type="dxa"/>
        <w:tblInd w:w="-198" w:type="dxa"/>
        <w:tblLook w:val="04A0" w:firstRow="1" w:lastRow="0" w:firstColumn="1" w:lastColumn="0" w:noHBand="0" w:noVBand="1"/>
      </w:tblPr>
      <w:tblGrid>
        <w:gridCol w:w="885"/>
        <w:gridCol w:w="4530"/>
        <w:gridCol w:w="1050"/>
        <w:gridCol w:w="570"/>
        <w:gridCol w:w="810"/>
        <w:gridCol w:w="660"/>
        <w:gridCol w:w="1156"/>
      </w:tblGrid>
      <w:tr w:rsidR="00C66C16"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16054,1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 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2900,0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 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01 1  00 0000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2682,4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(главы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01 1 01 92020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568,0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983,1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19,3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 администрации Бондаревского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Основное мероприятие "</w:t>
            </w:r>
            <w:r w:rsidR="006944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ередача полномочий по решению вопросов местного значения"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01 1 03 90160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"Выплата социального обеспечения и доплат к пенсиям муниципальным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служащим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01 1 05 00000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муниципальных служащих Бондаревского сельского поселения (Социальное обеспечение и иные выплаты населению)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01 1 05 90180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"Осуществление первичного воинского учета Бондаревского сельского поселения Кантемировского муниципального района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80,2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10,4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"Развитие автомобильных дорог общего пользования Бондаревского сельского поселения Кантемировского муниципального района"</w:t>
            </w:r>
            <w:r w:rsidR="00AC0DB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2767,7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развитию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01 3 01 90060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1067,6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S8850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1700,1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Благоустройство Бондаревского сельского поселения Кантемировского муниципального района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муниципальной программы 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Развитие Бондаревского сельского поселения Кантемировского муниципального района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6382,8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01 5 01 78430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01 5 01 90200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содержания мест захоронений на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и содержанию мест захоронений в поселении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01 5 04 70100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функционирования и содержания уличного освещения на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01 5 05 00000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уличного освещения в поселении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S8670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7A44B5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прочих мероприятий по благоустройству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01 5 05 90140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«Землеустройство и землепользование на территории Бондаревского сельского поселения</w:t>
            </w:r>
            <w:r w:rsidR="007A44B5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411,7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D54DF2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</w:t>
            </w:r>
            <w:r w:rsidR="00D54DF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Совершенствование и развитие системы землеустройства и землепользования сельского поселения</w:t>
            </w:r>
            <w:r w:rsidR="00D54DF2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411,7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землеустройству и землепользованию(Закупка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01 4 01 90070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30,0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S8460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381,7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Комплексное развитие систем коммунальной инфраструктуры Бондаревского сельского поселения Кантемировского муниципального района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муниципальной программы 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Развитие Бондаревского сельского поселения Кантемировского муниципального района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01 06 00 00000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1953,8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295027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пожарной безопасности на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01 6 01 90190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C66C1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  <w:p w:rsidR="00C66C16" w:rsidRDefault="00C66C1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"Улучшение качества жизни населения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01 6 02 20540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"Развитие культуры Бондаревского сельского поселения Кантемировского муниципального района" муниципальной программы "Развитие Бондаревского сельского поселения Кантемировского муниципального района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01 7 00 0000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1373,2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1774,3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L4670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C66C16" w:rsidRDefault="0083697E">
      <w:r>
        <w:br w:type="page"/>
      </w:r>
    </w:p>
    <w:tbl>
      <w:tblPr>
        <w:tblW w:w="9689" w:type="dxa"/>
        <w:tblInd w:w="-175" w:type="dxa"/>
        <w:tblLook w:val="04A0" w:firstRow="1" w:lastRow="0" w:firstColumn="1" w:lastColumn="0" w:noHBand="0" w:noVBand="1"/>
      </w:tblPr>
      <w:tblGrid>
        <w:gridCol w:w="249"/>
        <w:gridCol w:w="916"/>
        <w:gridCol w:w="7995"/>
        <w:gridCol w:w="529"/>
      </w:tblGrid>
      <w:tr w:rsidR="00C66C16" w:rsidTr="00AC0DBC">
        <w:trPr>
          <w:trHeight w:val="257"/>
        </w:trPr>
        <w:tc>
          <w:tcPr>
            <w:tcW w:w="9689" w:type="dxa"/>
            <w:gridSpan w:val="4"/>
            <w:vAlign w:val="bottom"/>
          </w:tcPr>
          <w:p w:rsidR="00C66C16" w:rsidRPr="00AC0DBC" w:rsidRDefault="0083697E">
            <w:pPr>
              <w:pageBreakBefore/>
              <w:suppressAutoHyphens w:val="0"/>
              <w:jc w:val="right"/>
              <w:rPr>
                <w:rFonts w:ascii="Arial" w:hAnsi="Arial" w:cs="Arial"/>
                <w:bCs/>
                <w:sz w:val="22"/>
                <w:lang w:eastAsia="ru-RU"/>
              </w:rPr>
            </w:pPr>
            <w:r w:rsidRPr="00AC0D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Приложение № 6</w:t>
            </w:r>
          </w:p>
        </w:tc>
      </w:tr>
      <w:tr w:rsidR="00C66C16" w:rsidTr="00AC0DBC">
        <w:trPr>
          <w:trHeight w:val="303"/>
        </w:trPr>
        <w:tc>
          <w:tcPr>
            <w:tcW w:w="9689" w:type="dxa"/>
            <w:gridSpan w:val="4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AC0DBC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>от _____________ года № ____</w:t>
            </w:r>
          </w:p>
          <w:p w:rsidR="00C66C16" w:rsidRDefault="00C66C16">
            <w:pPr>
              <w:jc w:val="center"/>
              <w:rPr>
                <w:rFonts w:ascii="Arial" w:hAnsi="Arial" w:cs="Arial"/>
              </w:rPr>
            </w:pPr>
          </w:p>
        </w:tc>
      </w:tr>
      <w:tr w:rsidR="00C66C16" w:rsidTr="00AC0DBC">
        <w:trPr>
          <w:trHeight w:val="1030"/>
        </w:trPr>
        <w:tc>
          <w:tcPr>
            <w:tcW w:w="249" w:type="dxa"/>
          </w:tcPr>
          <w:p w:rsidR="00C66C16" w:rsidRDefault="00C66C16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vAlign w:val="bottom"/>
          </w:tcPr>
          <w:p w:rsidR="00C66C16" w:rsidRDefault="00C66C16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995" w:type="dxa"/>
            <w:vAlign w:val="bottom"/>
          </w:tcPr>
          <w:p w:rsidR="00C66C16" w:rsidRDefault="00E5066C" w:rsidP="00E5066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Исполнение программы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муниципальных внутренних заимствований Бондаревского сельского поселения Кантемировского муниципального района</w:t>
            </w:r>
            <w:r>
              <w:rPr>
                <w:rFonts w:ascii="Arial" w:hAnsi="Arial" w:cs="Arial"/>
                <w:bCs/>
                <w:lang w:eastAsia="ru-RU"/>
              </w:rPr>
              <w:t xml:space="preserve"> Воронежской з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а 2021 </w:t>
            </w:r>
          </w:p>
        </w:tc>
        <w:tc>
          <w:tcPr>
            <w:tcW w:w="529" w:type="dxa"/>
          </w:tcPr>
          <w:p w:rsidR="00C66C16" w:rsidRDefault="00C66C16"/>
        </w:tc>
      </w:tr>
    </w:tbl>
    <w:p w:rsidR="00C66C16" w:rsidRDefault="00C66C16">
      <w:pPr>
        <w:pStyle w:val="ad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815"/>
        <w:gridCol w:w="5529"/>
        <w:gridCol w:w="1162"/>
        <w:gridCol w:w="1849"/>
      </w:tblGrid>
      <w:tr w:rsidR="00C66C16">
        <w:trPr>
          <w:trHeight w:val="60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Наименование обязательства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2021 год</w:t>
            </w:r>
          </w:p>
        </w:tc>
      </w:tr>
      <w:tr w:rsidR="00C66C16">
        <w:trPr>
          <w:trHeight w:val="253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</w:tr>
      <w:tr w:rsidR="00C66C16">
        <w:trPr>
          <w:trHeight w:val="752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 xml:space="preserve">Сумма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Предельный срок погашения</w:t>
            </w:r>
          </w:p>
        </w:tc>
      </w:tr>
      <w:tr w:rsidR="00C66C16">
        <w:trPr>
          <w:trHeight w:val="2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66C16">
        <w:trPr>
          <w:trHeight w:val="75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438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Привлечение, всего, в том числе: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(лимит в размере одной двенадцатой утвержденного объема доходов бюджета сельского поселения за исключением субсидий, субвенций и иных межбюджетных трансфертов, имеющих целевое назначение) 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погашение, всего, в том числе: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реструктурированной задолженности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94"/>
        </w:trPr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1815"/>
        </w:trPr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Общий объем заимствований, осуществляемый в целях финансирования дефицита бюджета, а  также погашения долговых обязательств, пополнения в течение финансового года остатка средств на едином счете бюджета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C66C16" w:rsidRDefault="00C66C16"/>
    <w:sectPr w:rsidR="00C66C16" w:rsidSect="0083697E">
      <w:pgSz w:w="11906" w:h="16838"/>
      <w:pgMar w:top="1134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C16"/>
    <w:rsid w:val="000A1312"/>
    <w:rsid w:val="000C5AB3"/>
    <w:rsid w:val="00295027"/>
    <w:rsid w:val="0059009E"/>
    <w:rsid w:val="00694463"/>
    <w:rsid w:val="006C769D"/>
    <w:rsid w:val="006F0AEA"/>
    <w:rsid w:val="007A44B5"/>
    <w:rsid w:val="0083697E"/>
    <w:rsid w:val="00844017"/>
    <w:rsid w:val="00AC0DBC"/>
    <w:rsid w:val="00C66C16"/>
    <w:rsid w:val="00D07756"/>
    <w:rsid w:val="00D34AD6"/>
    <w:rsid w:val="00D54DF2"/>
    <w:rsid w:val="00E5066C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DA25"/>
  <w15:docId w15:val="{63450927-BBFD-4FBE-831D-2B3E1DF7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CE277E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E277E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qFormat/>
    <w:rsid w:val="00CE2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Подзаголовок Знак"/>
    <w:basedOn w:val="a0"/>
    <w:qFormat/>
    <w:rsid w:val="00CE277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6">
    <w:name w:val="Название Знак"/>
    <w:basedOn w:val="a0"/>
    <w:qFormat/>
    <w:rsid w:val="00CE27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Схема документа Знак"/>
    <w:basedOn w:val="a0"/>
    <w:semiHidden/>
    <w:qFormat/>
    <w:rsid w:val="00CE27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semiHidden/>
    <w:qFormat/>
    <w:rsid w:val="00CE27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шрифт абзаца1"/>
    <w:qFormat/>
    <w:rsid w:val="00CE277E"/>
  </w:style>
  <w:style w:type="character" w:customStyle="1" w:styleId="a9">
    <w:name w:val="Основной текст с отступом Знак"/>
    <w:basedOn w:val="a0"/>
    <w:uiPriority w:val="99"/>
    <w:semiHidden/>
    <w:qFormat/>
    <w:rsid w:val="003300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qFormat/>
    <w:rsid w:val="007B3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qFormat/>
    <w:rsid w:val="007B3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Символ нумерации"/>
    <w:qFormat/>
  </w:style>
  <w:style w:type="paragraph" w:customStyle="1" w:styleId="10">
    <w:name w:val="Заголовок1"/>
    <w:basedOn w:val="a"/>
    <w:next w:val="ad"/>
    <w:qFormat/>
    <w:rsid w:val="00CE2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unhideWhenUsed/>
    <w:rsid w:val="00CE277E"/>
    <w:pPr>
      <w:spacing w:after="120"/>
    </w:pPr>
  </w:style>
  <w:style w:type="paragraph" w:styleId="ae">
    <w:name w:val="List"/>
    <w:basedOn w:val="ad"/>
    <w:semiHidden/>
    <w:unhideWhenUsed/>
    <w:rsid w:val="00CE277E"/>
    <w:rPr>
      <w:rFonts w:ascii="Arial" w:hAnsi="Arial"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Subtitle"/>
    <w:basedOn w:val="a"/>
    <w:next w:val="ad"/>
    <w:qFormat/>
    <w:rsid w:val="00CE277E"/>
    <w:pPr>
      <w:jc w:val="center"/>
    </w:pPr>
    <w:rPr>
      <w:sz w:val="36"/>
      <w:szCs w:val="20"/>
    </w:rPr>
  </w:style>
  <w:style w:type="paragraph" w:styleId="af2">
    <w:name w:val="Title"/>
    <w:basedOn w:val="a"/>
    <w:next w:val="af1"/>
    <w:qFormat/>
    <w:rsid w:val="00CE277E"/>
    <w:pPr>
      <w:jc w:val="center"/>
    </w:pPr>
    <w:rPr>
      <w:b/>
      <w:sz w:val="28"/>
      <w:szCs w:val="20"/>
    </w:rPr>
  </w:style>
  <w:style w:type="paragraph" w:styleId="af3">
    <w:name w:val="Document Map"/>
    <w:basedOn w:val="a"/>
    <w:semiHidden/>
    <w:unhideWhenUsed/>
    <w:qFormat/>
    <w:rsid w:val="00CE277E"/>
    <w:rPr>
      <w:rFonts w:ascii="Tahoma" w:hAnsi="Tahoma" w:cs="Tahoma"/>
      <w:sz w:val="16"/>
      <w:szCs w:val="16"/>
    </w:rPr>
  </w:style>
  <w:style w:type="paragraph" w:styleId="af4">
    <w:name w:val="Balloon Text"/>
    <w:basedOn w:val="a"/>
    <w:semiHidden/>
    <w:unhideWhenUsed/>
    <w:qFormat/>
    <w:rsid w:val="00CE277E"/>
    <w:rPr>
      <w:rFonts w:ascii="Tahoma" w:hAnsi="Tahoma" w:cs="Tahoma"/>
      <w:sz w:val="16"/>
      <w:szCs w:val="16"/>
    </w:rPr>
  </w:style>
  <w:style w:type="paragraph" w:customStyle="1" w:styleId="11">
    <w:name w:val="Название1"/>
    <w:basedOn w:val="a"/>
    <w:qFormat/>
    <w:rsid w:val="00CE27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CE277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CE277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CE277E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PlusTitle">
    <w:name w:val="ConsPlusTitle"/>
    <w:qFormat/>
    <w:rsid w:val="00CE277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qFormat/>
    <w:rsid w:val="00CE277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атья1"/>
    <w:basedOn w:val="a"/>
    <w:next w:val="a"/>
    <w:qFormat/>
    <w:rsid w:val="00CE277E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styleId="af6">
    <w:name w:val="Body Text Indent"/>
    <w:basedOn w:val="a"/>
    <w:uiPriority w:val="99"/>
    <w:semiHidden/>
    <w:unhideWhenUsed/>
    <w:rsid w:val="00330068"/>
    <w:pPr>
      <w:spacing w:after="120"/>
      <w:ind w:left="283"/>
    </w:pPr>
  </w:style>
  <w:style w:type="paragraph" w:customStyle="1" w:styleId="western">
    <w:name w:val="western"/>
    <w:basedOn w:val="a"/>
    <w:uiPriority w:val="99"/>
    <w:qFormat/>
    <w:rsid w:val="00330068"/>
    <w:pPr>
      <w:suppressAutoHyphens w:val="0"/>
      <w:spacing w:beforeAutospacing="1" w:afterAutospacing="1"/>
      <w:ind w:firstLine="567"/>
      <w:jc w:val="both"/>
    </w:pPr>
    <w:rPr>
      <w:rFonts w:ascii="Arial" w:hAnsi="Arial"/>
      <w:lang w:eastAsia="ru-RU"/>
    </w:rPr>
  </w:style>
  <w:style w:type="paragraph" w:styleId="af7">
    <w:name w:val="No Spacing"/>
    <w:uiPriority w:val="1"/>
    <w:qFormat/>
    <w:rsid w:val="003300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semiHidden/>
    <w:unhideWhenUsed/>
    <w:rsid w:val="007B35B2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semiHidden/>
    <w:unhideWhenUsed/>
    <w:rsid w:val="007B35B2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CED6-CD9B-48CB-8C0A-95342DE7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19</Pages>
  <Words>7311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dc:description/>
  <cp:lastModifiedBy>Елена Кутняхова</cp:lastModifiedBy>
  <cp:revision>41</cp:revision>
  <cp:lastPrinted>2022-02-21T06:23:00Z</cp:lastPrinted>
  <dcterms:created xsi:type="dcterms:W3CDTF">2019-12-06T11:41:00Z</dcterms:created>
  <dcterms:modified xsi:type="dcterms:W3CDTF">2022-02-24T08:53:00Z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